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D96FB" w14:textId="34B178E9" w:rsidR="001E5C9E" w:rsidRDefault="001E5C9E" w:rsidP="001E5C9E">
      <w:pPr>
        <w:pStyle w:val="CRCoverPage"/>
        <w:tabs>
          <w:tab w:val="right" w:pos="9639"/>
        </w:tabs>
        <w:spacing w:after="0"/>
        <w:rPr>
          <w:b/>
          <w:i/>
          <w:noProof/>
          <w:sz w:val="28"/>
        </w:rPr>
      </w:pPr>
      <w:r>
        <w:rPr>
          <w:b/>
          <w:noProof/>
          <w:sz w:val="24"/>
        </w:rPr>
        <w:t>3GPP TSG-SA WG4 Meeting #128</w:t>
      </w:r>
      <w:r>
        <w:rPr>
          <w:b/>
          <w:i/>
          <w:noProof/>
          <w:sz w:val="28"/>
        </w:rPr>
        <w:tab/>
      </w:r>
      <w:r w:rsidR="00846D7E" w:rsidRPr="00846D7E">
        <w:rPr>
          <w:b/>
          <w:noProof/>
          <w:sz w:val="24"/>
        </w:rPr>
        <w:t>S4-241</w:t>
      </w:r>
      <w:r w:rsidR="00021D87">
        <w:rPr>
          <w:b/>
          <w:noProof/>
          <w:sz w:val="24"/>
        </w:rPr>
        <w:t>303</w:t>
      </w:r>
    </w:p>
    <w:p w14:paraId="5DB602F5" w14:textId="2BACAF69" w:rsidR="001E5C9E" w:rsidRDefault="001E5C9E" w:rsidP="001E5C9E">
      <w:pPr>
        <w:pStyle w:val="CRCoverPage"/>
        <w:outlineLvl w:val="0"/>
        <w:rPr>
          <w:b/>
          <w:noProof/>
          <w:sz w:val="24"/>
        </w:rPr>
      </w:pPr>
      <w:r>
        <w:rPr>
          <w:b/>
          <w:noProof/>
          <w:sz w:val="24"/>
        </w:rPr>
        <w:t>Korea, Jeju, 20 – 24 May 2024</w:t>
      </w:r>
      <w:r w:rsidR="00021D87">
        <w:rPr>
          <w:b/>
          <w:noProof/>
          <w:sz w:val="24"/>
        </w:rPr>
        <w:tab/>
      </w:r>
      <w:r w:rsidR="00021D87">
        <w:rPr>
          <w:b/>
          <w:noProof/>
          <w:sz w:val="24"/>
        </w:rPr>
        <w:tab/>
      </w:r>
      <w:r w:rsidR="00021D87">
        <w:rPr>
          <w:b/>
          <w:noProof/>
          <w:sz w:val="24"/>
        </w:rPr>
        <w:tab/>
      </w:r>
      <w:r w:rsidR="00021D87">
        <w:rPr>
          <w:b/>
          <w:noProof/>
          <w:sz w:val="24"/>
        </w:rPr>
        <w:tab/>
      </w:r>
      <w:r w:rsidR="00021D87">
        <w:rPr>
          <w:b/>
          <w:noProof/>
          <w:sz w:val="24"/>
        </w:rPr>
        <w:tab/>
      </w:r>
      <w:r w:rsidR="00021D87">
        <w:rPr>
          <w:b/>
          <w:noProof/>
          <w:sz w:val="24"/>
        </w:rPr>
        <w:tab/>
        <w:t>(revision of S4-241013)</w:t>
      </w:r>
    </w:p>
    <w:p w14:paraId="7146E855" w14:textId="77777777" w:rsidR="00DD40D2" w:rsidRPr="007B5456" w:rsidRDefault="00DD40D2">
      <w:pPr>
        <w:spacing w:after="120"/>
        <w:ind w:left="1985" w:hanging="1985"/>
        <w:rPr>
          <w:rFonts w:ascii="Arial" w:hAnsi="Arial" w:cs="Arial"/>
          <w:bCs/>
        </w:rPr>
      </w:pPr>
    </w:p>
    <w:p w14:paraId="484BE995" w14:textId="5965D56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46D7E">
        <w:rPr>
          <w:rFonts w:ascii="Arial" w:hAnsi="Arial" w:cs="Arial"/>
          <w:b/>
          <w:bCs/>
        </w:rPr>
        <w:t>SA4 Chair and SWG Chairs</w:t>
      </w:r>
    </w:p>
    <w:p w14:paraId="234CD7C4" w14:textId="4E7E83F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46D7E" w:rsidRPr="00846D7E">
        <w:rPr>
          <w:rFonts w:ascii="Arial" w:hAnsi="Arial" w:cs="Arial"/>
          <w:b/>
          <w:bCs/>
        </w:rPr>
        <w:t>Proposed Terms of Reference for SA4 Sub Working Groups</w:t>
      </w:r>
      <w:r>
        <w:rPr>
          <w:rFonts w:ascii="Arial" w:hAnsi="Arial" w:cs="Arial"/>
          <w:b/>
          <w:bCs/>
        </w:rPr>
        <w:t xml:space="preserve"> </w:t>
      </w:r>
    </w:p>
    <w:p w14:paraId="55FE3D7D" w14:textId="1C62B56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6D7E">
        <w:rPr>
          <w:rFonts w:ascii="Arial" w:hAnsi="Arial" w:cs="Arial"/>
          <w:b/>
          <w:bCs/>
        </w:rPr>
        <w:t>6</w:t>
      </w:r>
    </w:p>
    <w:p w14:paraId="1589C299" w14:textId="24B538F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46D7E">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71ECA25D" w14:textId="7C854EB5" w:rsidR="00846D7E" w:rsidRDefault="00846D7E">
      <w:pPr>
        <w:rPr>
          <w:rFonts w:ascii="Arial" w:hAnsi="Arial" w:cs="Arial"/>
        </w:rPr>
      </w:pPr>
      <w:r w:rsidRPr="00846D7E">
        <w:rPr>
          <w:rFonts w:ascii="Arial" w:hAnsi="Arial" w:cs="Arial"/>
        </w:rPr>
        <w:t xml:space="preserve">There have recently been some </w:t>
      </w:r>
      <w:r>
        <w:rPr>
          <w:rFonts w:ascii="Arial" w:hAnsi="Arial" w:cs="Arial"/>
        </w:rPr>
        <w:t>questions</w:t>
      </w:r>
      <w:r w:rsidRPr="00846D7E">
        <w:rPr>
          <w:rFonts w:ascii="Arial" w:hAnsi="Arial" w:cs="Arial"/>
        </w:rPr>
        <w:t xml:space="preserve"> on the Working Procedures with regards to 3GPP Sub Working Groups.</w:t>
      </w:r>
      <w:r>
        <w:rPr>
          <w:rFonts w:ascii="Arial" w:hAnsi="Arial" w:cs="Arial"/>
        </w:rPr>
        <w:t xml:space="preserve"> One of the questions related to SWG Terms of Reference. The Working Procedures (</w:t>
      </w:r>
      <w:hyperlink r:id="rId9" w:history="1">
        <w:r w:rsidRPr="00215112">
          <w:rPr>
            <w:rStyle w:val="Hyperlink"/>
            <w:rFonts w:ascii="Arial" w:hAnsi="Arial" w:cs="Arial"/>
          </w:rPr>
          <w:t>https://www.3gpp.org/ftp/Information/Working_Procedures/3GPP_WP.htm</w:t>
        </w:r>
      </w:hyperlink>
      <w:r>
        <w:rPr>
          <w:rFonts w:ascii="Arial" w:hAnsi="Arial" w:cs="Arial"/>
        </w:rPr>
        <w:t>) read:</w:t>
      </w:r>
    </w:p>
    <w:p w14:paraId="52CFBB33" w14:textId="77777777" w:rsidR="00846D7E" w:rsidRPr="00846D7E" w:rsidRDefault="00846D7E" w:rsidP="00846D7E">
      <w:pPr>
        <w:pStyle w:val="Heading1"/>
        <w:spacing w:before="240" w:after="180"/>
        <w:ind w:left="1134" w:hanging="1134"/>
        <w:rPr>
          <w:rFonts w:cs="Arial"/>
          <w:i/>
          <w:iCs/>
          <w:color w:val="000000"/>
          <w:sz w:val="36"/>
          <w:szCs w:val="36"/>
        </w:rPr>
      </w:pPr>
      <w:bookmarkStart w:id="0" w:name="Article_36"/>
      <w:r w:rsidRPr="00846D7E">
        <w:rPr>
          <w:rFonts w:cs="Arial"/>
          <w:i/>
          <w:iCs/>
          <w:color w:val="000000"/>
          <w:sz w:val="36"/>
          <w:szCs w:val="36"/>
        </w:rPr>
        <w:t>Article 36:     TSG Sub Working Groups</w:t>
      </w:r>
      <w:bookmarkEnd w:id="0"/>
    </w:p>
    <w:p w14:paraId="064D8319" w14:textId="77777777" w:rsidR="00846D7E" w:rsidRPr="00846D7E" w:rsidRDefault="00846D7E" w:rsidP="00846D7E">
      <w:pPr>
        <w:spacing w:after="57"/>
        <w:rPr>
          <w:i/>
          <w:iCs/>
          <w:color w:val="000000"/>
        </w:rPr>
      </w:pPr>
      <w:r w:rsidRPr="00846D7E">
        <w:rPr>
          <w:i/>
          <w:iCs/>
          <w:color w:val="000000"/>
        </w:rPr>
        <w:t>A Working Group may establish a Sub Working Group (SWG) with defined Terms of Reference. The Working Group shall appoint a SWG Chair. The SWG shall work by consensus. The meeting notice requirements for a SWG meeting are the same as for TSGs and WGs.</w:t>
      </w:r>
    </w:p>
    <w:p w14:paraId="75F7D661" w14:textId="77777777" w:rsidR="00846D7E" w:rsidRDefault="00846D7E">
      <w:pPr>
        <w:rPr>
          <w:rFonts w:ascii="Arial" w:hAnsi="Arial" w:cs="Arial"/>
        </w:rPr>
      </w:pPr>
    </w:p>
    <w:p w14:paraId="10274967" w14:textId="4FF7FA3B" w:rsidR="00846D7E" w:rsidRDefault="00846D7E">
      <w:pPr>
        <w:rPr>
          <w:rFonts w:ascii="Arial" w:hAnsi="Arial" w:cs="Arial"/>
        </w:rPr>
      </w:pPr>
      <w:r>
        <w:rPr>
          <w:rFonts w:ascii="Arial" w:hAnsi="Arial" w:cs="Arial"/>
        </w:rPr>
        <w:t>Although SA4 SWGs have been established for long, with well-established ways of working and with clear scopes, Terms of Reference need to be documented. This document proposes such ToRs.</w:t>
      </w:r>
    </w:p>
    <w:p w14:paraId="7D968D3E" w14:textId="77777777" w:rsidR="00846D7E" w:rsidRDefault="00846D7E">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6082070C" w14:textId="74969B77" w:rsidR="00846D7E" w:rsidRPr="00846D7E" w:rsidRDefault="00846D7E" w:rsidP="00846D7E">
      <w:pPr>
        <w:rPr>
          <w:rFonts w:eastAsia="Calibri"/>
          <w:sz w:val="22"/>
          <w:szCs w:val="22"/>
        </w:rPr>
      </w:pPr>
      <w:r w:rsidRPr="00846D7E">
        <w:rPr>
          <w:rFonts w:eastAsia="Calibri"/>
          <w:sz w:val="22"/>
          <w:szCs w:val="22"/>
        </w:rPr>
        <w:t xml:space="preserve">Reminder: SA4 ToR are available at: </w:t>
      </w:r>
      <w:hyperlink r:id="rId10" w:history="1">
        <w:r w:rsidRPr="00846D7E">
          <w:rPr>
            <w:rStyle w:val="Hyperlink"/>
            <w:rFonts w:eastAsia="Calibri"/>
            <w:sz w:val="22"/>
            <w:szCs w:val="22"/>
          </w:rPr>
          <w:t>https://www.3gpp.org/3gpp-groups/service-system-aspects-sa/sa-wg4</w:t>
        </w:r>
      </w:hyperlink>
      <w:r w:rsidR="00F01534">
        <w:rPr>
          <w:rFonts w:eastAsia="Calibri"/>
          <w:sz w:val="22"/>
          <w:szCs w:val="22"/>
        </w:rPr>
        <w:t xml:space="preserve"> for the webpage summary version and </w:t>
      </w:r>
      <w:hyperlink r:id="rId11" w:history="1">
        <w:r w:rsidR="00F01534" w:rsidRPr="00215112">
          <w:rPr>
            <w:rStyle w:val="Hyperlink"/>
            <w:rFonts w:eastAsia="Calibri"/>
            <w:sz w:val="22"/>
            <w:szCs w:val="22"/>
          </w:rPr>
          <w:t>https://www.3gpp.org/ftp/tsg_sa/TSG_SA/TSGs_90E_Electronic/Docs/SP-200929.zip</w:t>
        </w:r>
      </w:hyperlink>
      <w:r w:rsidR="00F01534">
        <w:rPr>
          <w:rFonts w:eastAsia="Calibri"/>
          <w:sz w:val="22"/>
          <w:szCs w:val="22"/>
        </w:rPr>
        <w:t xml:space="preserve"> for the latest approved ToR, used as baseline below.</w:t>
      </w: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4720D2A2"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and the use of artificial intelligence and machine learning models for multimedia</w:t>
      </w:r>
      <w:r w:rsidRPr="00961FE2">
        <w:rPr>
          <w:bCs/>
          <w:sz w:val="22"/>
          <w:szCs w:val="22"/>
          <w:lang w:val="en-US"/>
        </w:rPr>
        <w:t>.</w:t>
      </w:r>
    </w:p>
    <w:p w14:paraId="7D83B097" w14:textId="77777777" w:rsidR="00F01534" w:rsidRDefault="00F01534" w:rsidP="00F01534">
      <w:pPr>
        <w:rPr>
          <w:bCs/>
          <w:sz w:val="22"/>
          <w:szCs w:val="22"/>
          <w:lang w:val="en-US"/>
        </w:rPr>
      </w:pPr>
    </w:p>
    <w:p w14:paraId="401A7A6E" w14:textId="77777777" w:rsidR="00F01534" w:rsidRPr="0074418D" w:rsidRDefault="00F01534" w:rsidP="00F01534">
      <w:pPr>
        <w:rPr>
          <w:bCs/>
          <w:sz w:val="22"/>
          <w:szCs w:val="22"/>
          <w:lang w:val="en-US"/>
        </w:rPr>
      </w:pPr>
      <w:r w:rsidRPr="00A311DD">
        <w:rPr>
          <w:bCs/>
          <w:sz w:val="22"/>
          <w:szCs w:val="22"/>
          <w:lang w:val="en-US"/>
        </w:rPr>
        <w:t xml:space="preserve">SA WG4 is currently responsible </w:t>
      </w:r>
      <w:r>
        <w:rPr>
          <w:bCs/>
          <w:sz w:val="22"/>
          <w:szCs w:val="22"/>
          <w:lang w:val="en-US"/>
        </w:rPr>
        <w:t>for</w:t>
      </w:r>
      <w:r w:rsidRPr="00A311DD">
        <w:rPr>
          <w:bCs/>
          <w:sz w:val="22"/>
          <w:szCs w:val="22"/>
          <w:lang w:val="en-US"/>
        </w:rPr>
        <w:t xml:space="preserve"> the XR-based services and traffic characteristics, Next Generation Video for 5G, Media Distribution over 5G unicast/multicast and broadcast, Media Cloud and Edge Processing in 5GS, </w:t>
      </w:r>
      <w:r w:rsidRPr="00A311DD">
        <w:rPr>
          <w:bCs/>
          <w:sz w:val="22"/>
          <w:szCs w:val="22"/>
          <w:lang w:val="en-US"/>
        </w:rPr>
        <w:lastRenderedPageBreak/>
        <w:t xml:space="preserve">Glass-based Augmented Reality, </w:t>
      </w:r>
      <w:r>
        <w:rPr>
          <w:bCs/>
          <w:sz w:val="22"/>
          <w:szCs w:val="22"/>
          <w:lang w:val="en-US"/>
        </w:rPr>
        <w:t xml:space="preserve">VR conferencing,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r>
        <w:rPr>
          <w:bCs/>
          <w:sz w:val="22"/>
          <w:szCs w:val="22"/>
          <w:lang w:val="en-US"/>
        </w:rPr>
        <w:t>.</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77777777"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del w:id="1" w:author="Gabin, Frederic" w:date="2024-05-14T20:10:00Z">
        <w:r w:rsidRPr="0074418D" w:rsidDel="00F01534">
          <w:rPr>
            <w:sz w:val="22"/>
            <w:szCs w:val="22"/>
            <w:lang w:eastAsia="zh-CN"/>
          </w:rPr>
          <w:delText>:</w:delText>
        </w:r>
      </w:del>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6E1AAF19"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 xml:space="preserve">Definition of unicast and multicast/broadcast streaming and real-time communication 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77777777"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graphics</w:t>
      </w:r>
      <w:r w:rsidRPr="0074418D">
        <w:rPr>
          <w:sz w:val="22"/>
          <w:szCs w:val="22"/>
          <w:lang w:eastAsia="zh-CN"/>
        </w:rPr>
        <w:t xml:space="preserve"> or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not limited to, multimedia telephony, mission critical services, multimedia unicast and multicast/broadcast streaming, content delivery, online gaming, 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2" w:author="Gabin, Frederic" w:date="2024-05-14T20:10:00Z"/>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3" w:author="Gabin, Frederic" w:date="2024-05-14T20:10:00Z"/>
          <w:sz w:val="22"/>
          <w:szCs w:val="22"/>
          <w:lang w:eastAsia="zh-CN"/>
        </w:rPr>
      </w:pPr>
      <w:ins w:id="4" w:author="Gabin, Frederic" w:date="2024-05-14T20:11:00Z">
        <w:r w:rsidRPr="00857A46">
          <w:rPr>
            <w:sz w:val="22"/>
            <w:szCs w:val="22"/>
            <w:lang w:eastAsia="zh-CN"/>
          </w:rPr>
          <w:t>The TSG SA WG4</w:t>
        </w:r>
        <w:r>
          <w:rPr>
            <w:sz w:val="22"/>
            <w:szCs w:val="22"/>
            <w:lang w:eastAsia="zh-CN"/>
          </w:rPr>
          <w:t xml:space="preserve"> have 4 Sub Working Group established</w:t>
        </w:r>
      </w:ins>
      <w:ins w:id="5" w:author="Gabin, Frederic" w:date="2024-05-14T20:53:00Z">
        <w:r w:rsidR="00CE1FCD">
          <w:rPr>
            <w:sz w:val="22"/>
            <w:szCs w:val="22"/>
            <w:lang w:eastAsia="zh-CN"/>
          </w:rPr>
          <w:t xml:space="preserve"> with following Terms of Reference:</w:t>
        </w:r>
      </w:ins>
    </w:p>
    <w:p w14:paraId="50F5E547" w14:textId="2AC5D8FA" w:rsidR="00F01534" w:rsidRPr="00846D7E" w:rsidRDefault="00CE1FCD" w:rsidP="00F01534">
      <w:pPr>
        <w:rPr>
          <w:ins w:id="6" w:author="Gabin, Frederic" w:date="2024-05-14T20:10:00Z"/>
          <w:rFonts w:eastAsia="Calibri"/>
          <w:sz w:val="22"/>
          <w:szCs w:val="22"/>
        </w:rPr>
      </w:pPr>
      <w:ins w:id="7" w:author="Gabin, Frederic" w:date="2024-05-14T20:54:00Z">
        <w:r w:rsidRPr="00846D7E">
          <w:rPr>
            <w:rFonts w:eastAsia="Calibri"/>
            <w:sz w:val="22"/>
            <w:szCs w:val="22"/>
          </w:rPr>
          <w:t xml:space="preserve">Multimedia Broadcast Streaming </w:t>
        </w:r>
        <w:r>
          <w:rPr>
            <w:rFonts w:eastAsia="Calibri"/>
            <w:sz w:val="22"/>
            <w:szCs w:val="22"/>
          </w:rPr>
          <w:t xml:space="preserve">(MBS) </w:t>
        </w:r>
      </w:ins>
      <w:ins w:id="8" w:author="Gabin, Frederic" w:date="2024-05-14T20:10:00Z">
        <w:r w:rsidR="00F01534" w:rsidRPr="00846D7E">
          <w:rPr>
            <w:rFonts w:eastAsia="Calibri"/>
            <w:sz w:val="22"/>
            <w:szCs w:val="22"/>
          </w:rPr>
          <w:t>SWG: the main objectives of the Multimedia Broadcast Streaming Sub</w:t>
        </w:r>
        <w:r w:rsidR="00F01534">
          <w:rPr>
            <w:rFonts w:eastAsia="Calibri"/>
            <w:sz w:val="22"/>
            <w:szCs w:val="22"/>
          </w:rPr>
          <w:t xml:space="preserve"> W</w:t>
        </w:r>
        <w:r w:rsidR="00F01534" w:rsidRPr="00846D7E">
          <w:rPr>
            <w:rFonts w:eastAsia="Calibri"/>
            <w:sz w:val="22"/>
            <w:szCs w:val="22"/>
          </w:rPr>
          <w:t xml:space="preserve">orking Group (SWG) of the 3GPP Technical Specification Group Service and System Aspects (SA) Working Group #4 (Multimedia Codecs, Systems, and Services) are the </w:t>
        </w:r>
        <w:r w:rsidR="00F01534">
          <w:rPr>
            <w:rFonts w:eastAsia="Calibri"/>
            <w:sz w:val="22"/>
            <w:szCs w:val="22"/>
          </w:rPr>
          <w:t>integration</w:t>
        </w:r>
        <w:r w:rsidR="00F01534" w:rsidRPr="00846D7E">
          <w:rPr>
            <w:rFonts w:eastAsia="Calibri"/>
            <w:sz w:val="22"/>
            <w:szCs w:val="22"/>
          </w:rPr>
          <w:t xml:space="preserve">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ins>
      <w:ins w:id="9" w:author="H100441" w:date="2024-05-22T16:50:00Z">
        <w:r w:rsidR="00E04388">
          <w:rPr>
            <w:rFonts w:eastAsia="Calibri"/>
            <w:sz w:val="22"/>
            <w:szCs w:val="22"/>
          </w:rPr>
          <w:t xml:space="preserve"> and energy efficiency</w:t>
        </w:r>
      </w:ins>
      <w:ins w:id="10" w:author="Gabin, Frederic" w:date="2024-05-14T20:10:00Z">
        <w:r w:rsidR="00F01534" w:rsidRPr="00846D7E">
          <w:rPr>
            <w:rFonts w:eastAsia="Calibri"/>
            <w:sz w:val="22"/>
            <w:szCs w:val="22"/>
          </w:rPr>
          <w:t xml:space="preserve"> metrics reporting, and definition of traffic characteristics for such media services. </w:t>
        </w:r>
      </w:ins>
    </w:p>
    <w:p w14:paraId="0469C50A" w14:textId="77777777" w:rsidR="00F01534" w:rsidRPr="00846D7E" w:rsidRDefault="00F01534" w:rsidP="00F01534">
      <w:pPr>
        <w:rPr>
          <w:ins w:id="11" w:author="Gabin, Frederic" w:date="2024-05-14T20:10:00Z"/>
          <w:rFonts w:eastAsia="Calibri"/>
          <w:sz w:val="22"/>
          <w:szCs w:val="22"/>
        </w:rPr>
      </w:pPr>
    </w:p>
    <w:p w14:paraId="68B8C7DA" w14:textId="24FA9A26" w:rsidR="00F01534" w:rsidRPr="00846D7E" w:rsidRDefault="00CE1FCD" w:rsidP="00F01534">
      <w:pPr>
        <w:rPr>
          <w:ins w:id="12" w:author="Gabin, Frederic" w:date="2024-05-14T20:10:00Z"/>
          <w:rFonts w:eastAsia="Calibri"/>
          <w:sz w:val="22"/>
          <w:szCs w:val="22"/>
        </w:rPr>
      </w:pPr>
      <w:ins w:id="13" w:author="Gabin, Frederic" w:date="2024-05-14T20:54:00Z">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ins>
      <w:ins w:id="14" w:author="Gabin, Frederic" w:date="2024-05-14T20:10:00Z">
        <w:r w:rsidR="00F01534" w:rsidRPr="00846D7E">
          <w:rPr>
            <w:rFonts w:eastAsia="Calibri"/>
            <w:sz w:val="22"/>
            <w:szCs w:val="22"/>
          </w:rPr>
          <w:t>SWG: the main objectives of the Real-</w:t>
        </w:r>
      </w:ins>
      <w:ins w:id="15" w:author="Gabin, Frederic" w:date="2024-05-14T20:54:00Z">
        <w:r>
          <w:rPr>
            <w:rFonts w:eastAsia="Calibri"/>
            <w:sz w:val="22"/>
            <w:szCs w:val="22"/>
          </w:rPr>
          <w:t>T</w:t>
        </w:r>
      </w:ins>
      <w:ins w:id="16" w:author="Gabin, Frederic" w:date="2024-05-14T20:10:00Z">
        <w:r w:rsidR="00F01534" w:rsidRPr="00846D7E">
          <w:rPr>
            <w:rFonts w:eastAsia="Calibri"/>
            <w:sz w:val="22"/>
            <w:szCs w:val="22"/>
          </w:rPr>
          <w:t xml:space="preserve">ime Communication Sub-working Group (SWG) of the 3GPP Technical Specification Group Service and System Aspects (SA) Working Group #4 (Multimedia Codecs, Systems, and Services) are the </w:t>
        </w:r>
      </w:ins>
      <w:ins w:id="17" w:author="Gabin, Frederic" w:date="2024-05-14T20:54:00Z">
        <w:r>
          <w:rPr>
            <w:rFonts w:eastAsia="Calibri"/>
            <w:sz w:val="22"/>
            <w:szCs w:val="22"/>
          </w:rPr>
          <w:t>integration</w:t>
        </w:r>
      </w:ins>
      <w:ins w:id="18" w:author="Gabin, Frederic" w:date="2024-05-14T20:10:00Z">
        <w:r w:rsidR="00F01534" w:rsidRPr="00846D7E">
          <w:rPr>
            <w:rFonts w:eastAsia="Calibri"/>
            <w:sz w:val="22"/>
            <w:szCs w:val="22"/>
          </w:rPr>
          <w:t xml:space="preserve"> of codecs as well as the system and delivery </w:t>
        </w:r>
        <w:r w:rsidR="00F01534" w:rsidRPr="00846D7E">
          <w:rPr>
            <w:rFonts w:eastAsia="Calibri"/>
            <w:sz w:val="22"/>
            <w:szCs w:val="22"/>
          </w:rPr>
          <w:lastRenderedPageBreak/>
          <w:t>aspects of such contents for real-time communication services including multimedia telephony and XR communications. These objectives include defining content formats and delivery protocols for services with real-time constraints, related updates to cloud and edge computing architectures, media APIs, quality of experience (QoE) metrics reporting, and definition of traffic characteristics for such media services.</w:t>
        </w:r>
      </w:ins>
    </w:p>
    <w:p w14:paraId="13D7F161" w14:textId="77777777" w:rsidR="00F01534" w:rsidRPr="00846D7E" w:rsidRDefault="00F01534" w:rsidP="00F01534">
      <w:pPr>
        <w:rPr>
          <w:ins w:id="19" w:author="Gabin, Frederic" w:date="2024-05-14T20:10:00Z"/>
          <w:rFonts w:eastAsia="Calibri"/>
          <w:sz w:val="22"/>
          <w:szCs w:val="22"/>
        </w:rPr>
      </w:pPr>
    </w:p>
    <w:p w14:paraId="5E53E164" w14:textId="52BF47FF" w:rsidR="00F01534" w:rsidRPr="00846D7E" w:rsidRDefault="00F01534" w:rsidP="00F01534">
      <w:pPr>
        <w:rPr>
          <w:ins w:id="20" w:author="Gabin, Frederic" w:date="2024-05-14T20:10:00Z"/>
          <w:rFonts w:eastAsia="Calibri"/>
          <w:sz w:val="22"/>
          <w:szCs w:val="22"/>
        </w:rPr>
      </w:pPr>
      <w:ins w:id="21" w:author="Gabin, Frederic" w:date="2024-05-14T20:10:00Z">
        <w:r w:rsidRPr="00846D7E">
          <w:rPr>
            <w:rFonts w:eastAsia="Calibri"/>
            <w:sz w:val="22"/>
            <w:szCs w:val="22"/>
          </w:rPr>
          <w:t xml:space="preserve">Video SWG: The main objectives of the Video Sub-Working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(QoE) metrics definition. The objectives also include Artificial Intelligence (AI)/Machine </w:t>
        </w:r>
      </w:ins>
      <w:ins w:id="22" w:author="Gabin, Frederic" w:date="2024-05-14T20:54:00Z">
        <w:r w:rsidR="00CE1FCD" w:rsidRPr="00846D7E">
          <w:rPr>
            <w:rFonts w:eastAsia="Calibri"/>
            <w:sz w:val="22"/>
            <w:szCs w:val="22"/>
          </w:rPr>
          <w:t>Learning (</w:t>
        </w:r>
      </w:ins>
      <w:ins w:id="23" w:author="Gabin, Frederic" w:date="2024-05-14T20:10:00Z">
        <w:r w:rsidRPr="00846D7E">
          <w:rPr>
            <w:rFonts w:eastAsia="Calibri"/>
            <w:sz w:val="22"/>
            <w:szCs w:val="22"/>
          </w:rPr>
          <w:t xml:space="preserve">ML) applied to multimedia scenarios, including neural network model formats and related optimization and compression aspects. </w:t>
        </w:r>
      </w:ins>
    </w:p>
    <w:p w14:paraId="52FA9A49" w14:textId="77777777" w:rsidR="00F01534" w:rsidRPr="00846D7E" w:rsidRDefault="00F01534" w:rsidP="00F01534">
      <w:pPr>
        <w:rPr>
          <w:ins w:id="24" w:author="Gabin, Frederic" w:date="2024-05-14T20:10:00Z"/>
          <w:rFonts w:eastAsia="Calibri"/>
          <w:sz w:val="22"/>
          <w:szCs w:val="22"/>
        </w:rPr>
      </w:pPr>
    </w:p>
    <w:p w14:paraId="72FDBE01" w14:textId="4F49933A" w:rsidR="00F01534" w:rsidRPr="00846D7E" w:rsidRDefault="00F01534" w:rsidP="00F01534">
      <w:pPr>
        <w:rPr>
          <w:ins w:id="25" w:author="Gabin, Frederic" w:date="2024-05-14T20:10:00Z"/>
          <w:rFonts w:eastAsia="Calibri"/>
          <w:sz w:val="22"/>
          <w:szCs w:val="22"/>
        </w:rPr>
      </w:pPr>
      <w:ins w:id="26" w:author="Gabin, Frederic" w:date="2024-05-14T20:10:00Z">
        <w:r w:rsidRPr="00846D7E">
          <w:rPr>
            <w:rFonts w:eastAsia="Calibri"/>
            <w:sz w:val="22"/>
            <w:szCs w:val="22"/>
          </w:rPr>
          <w:t>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formats for multimedia telephony and XR communications and cover both capture and rendering aspects of the media delivery.</w:t>
        </w:r>
      </w:ins>
    </w:p>
    <w:p w14:paraId="0B6F2441" w14:textId="77777777" w:rsidR="00F01534" w:rsidRPr="00846D7E" w:rsidRDefault="00F01534" w:rsidP="00F01534">
      <w:pPr>
        <w:rPr>
          <w:ins w:id="27" w:author="Gabin, Frederic" w:date="2024-05-14T20:10:00Z"/>
          <w:rFonts w:eastAsia="Calibri"/>
          <w:sz w:val="22"/>
          <w:szCs w:val="22"/>
        </w:rPr>
      </w:pPr>
    </w:p>
    <w:p w14:paraId="03969BEE" w14:textId="76CFB0AF" w:rsidR="00F01534" w:rsidRDefault="00F01534" w:rsidP="00F01534">
      <w:pPr>
        <w:rPr>
          <w:ins w:id="28" w:author="Gabin, Frederic" w:date="2024-05-14T20:10:00Z"/>
          <w:rFonts w:ascii="Arial" w:hAnsi="Arial" w:cs="Arial"/>
          <w:b/>
          <w:bCs/>
        </w:rPr>
      </w:pPr>
      <w:ins w:id="29" w:author="Gabin, Frederic" w:date="2024-05-14T20:10:00Z">
        <w:r w:rsidRPr="00846D7E">
          <w:rPr>
            <w:rFonts w:eastAsia="Calibri"/>
            <w:sz w:val="22"/>
            <w:szCs w:val="22"/>
          </w:rPr>
          <w:t>The SA4 SWGs operate under the SA4 WG and decisions on all documents are to be confirmed at SA4 level.</w:t>
        </w:r>
      </w:ins>
    </w:p>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77777777" w:rsidR="00F01534" w:rsidRDefault="00F01534" w:rsidP="00F01534">
      <w:pPr>
        <w:rPr>
          <w:sz w:val="22"/>
          <w:szCs w:val="22"/>
        </w:rPr>
      </w:pPr>
      <w:r w:rsidRPr="00E9414A">
        <w:rPr>
          <w:sz w:val="22"/>
          <w:szCs w:val="22"/>
        </w:rPr>
        <w:t xml:space="preserve">In conducting its work, the SA WG4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DASH-IF</w:t>
      </w:r>
      <w:r>
        <w:rPr>
          <w:sz w:val="22"/>
          <w:szCs w:val="22"/>
        </w:rPr>
        <w:t>, 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footerReference w:type="even" r:id="rId12"/>
      <w:footerReference w:type="default" r:id="rId13"/>
      <w:footerReference w:type="first" r:id="rId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A287" w14:textId="77777777" w:rsidR="00C21315" w:rsidRDefault="00C21315">
      <w:r>
        <w:separator/>
      </w:r>
    </w:p>
  </w:endnote>
  <w:endnote w:type="continuationSeparator" w:id="0">
    <w:p w14:paraId="582E9E03" w14:textId="77777777" w:rsidR="00C21315" w:rsidRDefault="00C21315">
      <w:r>
        <w:continuationSeparator/>
      </w:r>
    </w:p>
  </w:endnote>
  <w:endnote w:type="continuationNotice" w:id="1">
    <w:p w14:paraId="74B201EB" w14:textId="77777777" w:rsidR="00C21315" w:rsidRDefault="00C21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F245B" w14:textId="77777777" w:rsidR="00D51430" w:rsidRDefault="00D51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051EB" w14:textId="77777777" w:rsidR="00D51430" w:rsidRDefault="00D514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AAAC" w14:textId="77777777" w:rsidR="00D51430" w:rsidRDefault="00D51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34F64" w14:textId="77777777" w:rsidR="00C21315" w:rsidRDefault="00C21315">
      <w:r>
        <w:separator/>
      </w:r>
    </w:p>
  </w:footnote>
  <w:footnote w:type="continuationSeparator" w:id="0">
    <w:p w14:paraId="60E835ED" w14:textId="77777777" w:rsidR="00C21315" w:rsidRDefault="00C21315">
      <w:r>
        <w:continuationSeparator/>
      </w:r>
    </w:p>
  </w:footnote>
  <w:footnote w:type="continuationNotice" w:id="1">
    <w:p w14:paraId="3E3BFE3C" w14:textId="77777777" w:rsidR="00C21315" w:rsidRDefault="00C213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417363784">
    <w:abstractNumId w:val="0"/>
  </w:num>
  <w:num w:numId="5" w16cid:durableId="1873030765">
    <w:abstractNumId w:val="5"/>
  </w:num>
  <w:num w:numId="6" w16cid:durableId="1477796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rson w15:author="H100441">
    <w15:presenceInfo w15:providerId="AD" w15:userId="S::h100441@hk.tencent.com::780c33f6-015e-4f04-8340-e4529eace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88A"/>
    <w:rsid w:val="0001570A"/>
    <w:rsid w:val="0002191A"/>
    <w:rsid w:val="00021D87"/>
    <w:rsid w:val="00030CD4"/>
    <w:rsid w:val="000353DF"/>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5084C"/>
    <w:rsid w:val="00153942"/>
    <w:rsid w:val="00163D28"/>
    <w:rsid w:val="00166A1B"/>
    <w:rsid w:val="00181F38"/>
    <w:rsid w:val="00192B41"/>
    <w:rsid w:val="00197E4A"/>
    <w:rsid w:val="001A31EF"/>
    <w:rsid w:val="001B01F1"/>
    <w:rsid w:val="001B2414"/>
    <w:rsid w:val="001B5421"/>
    <w:rsid w:val="001B650D"/>
    <w:rsid w:val="001D0B09"/>
    <w:rsid w:val="001E5C9E"/>
    <w:rsid w:val="001E6729"/>
    <w:rsid w:val="002066F4"/>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168F4"/>
    <w:rsid w:val="00320536"/>
    <w:rsid w:val="00321578"/>
    <w:rsid w:val="00325E33"/>
    <w:rsid w:val="003275E6"/>
    <w:rsid w:val="00335E36"/>
    <w:rsid w:val="00354553"/>
    <w:rsid w:val="00374A36"/>
    <w:rsid w:val="00392C87"/>
    <w:rsid w:val="003953D1"/>
    <w:rsid w:val="003A5FFA"/>
    <w:rsid w:val="003A67E1"/>
    <w:rsid w:val="003B2FCF"/>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52F9"/>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4614"/>
    <w:rsid w:val="0064121E"/>
    <w:rsid w:val="00660354"/>
    <w:rsid w:val="00665B9B"/>
    <w:rsid w:val="006D3D54"/>
    <w:rsid w:val="006E1A49"/>
    <w:rsid w:val="006F1B00"/>
    <w:rsid w:val="006F4B7A"/>
    <w:rsid w:val="006F7727"/>
    <w:rsid w:val="00700A59"/>
    <w:rsid w:val="00706F0E"/>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46D7E"/>
    <w:rsid w:val="00850CD4"/>
    <w:rsid w:val="00854A49"/>
    <w:rsid w:val="008A06BE"/>
    <w:rsid w:val="008A56FD"/>
    <w:rsid w:val="008D3DA6"/>
    <w:rsid w:val="008F7444"/>
    <w:rsid w:val="00905507"/>
    <w:rsid w:val="00912CA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C2363"/>
    <w:rsid w:val="00AD324E"/>
    <w:rsid w:val="00AD5B51"/>
    <w:rsid w:val="00AD7B78"/>
    <w:rsid w:val="00AF4118"/>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E22E9"/>
    <w:rsid w:val="00BF0A84"/>
    <w:rsid w:val="00C03706"/>
    <w:rsid w:val="00C03F46"/>
    <w:rsid w:val="00C159BC"/>
    <w:rsid w:val="00C15A54"/>
    <w:rsid w:val="00C21315"/>
    <w:rsid w:val="00C2214E"/>
    <w:rsid w:val="00C2519B"/>
    <w:rsid w:val="00C3782E"/>
    <w:rsid w:val="00C404D1"/>
    <w:rsid w:val="00C42176"/>
    <w:rsid w:val="00C52914"/>
    <w:rsid w:val="00C5567D"/>
    <w:rsid w:val="00C63F06"/>
    <w:rsid w:val="00C6590B"/>
    <w:rsid w:val="00C7131F"/>
    <w:rsid w:val="00C824CB"/>
    <w:rsid w:val="00CA5DB0"/>
    <w:rsid w:val="00CC58ED"/>
    <w:rsid w:val="00CE1FCD"/>
    <w:rsid w:val="00CE555E"/>
    <w:rsid w:val="00CF5B92"/>
    <w:rsid w:val="00D02A1D"/>
    <w:rsid w:val="00D145EC"/>
    <w:rsid w:val="00D43C0B"/>
    <w:rsid w:val="00D44A74"/>
    <w:rsid w:val="00D51430"/>
    <w:rsid w:val="00D57CD2"/>
    <w:rsid w:val="00D57E66"/>
    <w:rsid w:val="00D60FD5"/>
    <w:rsid w:val="00D73350"/>
    <w:rsid w:val="00D82231"/>
    <w:rsid w:val="00D8756E"/>
    <w:rsid w:val="00D938DD"/>
    <w:rsid w:val="00D974EA"/>
    <w:rsid w:val="00DC0F52"/>
    <w:rsid w:val="00DC4726"/>
    <w:rsid w:val="00DD40D2"/>
    <w:rsid w:val="00DE5219"/>
    <w:rsid w:val="00DE5BBF"/>
    <w:rsid w:val="00E03A99"/>
    <w:rsid w:val="00E041CD"/>
    <w:rsid w:val="00E04388"/>
    <w:rsid w:val="00E1463F"/>
    <w:rsid w:val="00E3403D"/>
    <w:rsid w:val="00E363A9"/>
    <w:rsid w:val="00E40C7B"/>
    <w:rsid w:val="00E413E0"/>
    <w:rsid w:val="00E53AE3"/>
    <w:rsid w:val="00E5574A"/>
    <w:rsid w:val="00E610B9"/>
    <w:rsid w:val="00E64FB2"/>
    <w:rsid w:val="00E81E2C"/>
    <w:rsid w:val="00EB1B40"/>
    <w:rsid w:val="00EB5D2F"/>
    <w:rsid w:val="00EC10EC"/>
    <w:rsid w:val="00ED6080"/>
    <w:rsid w:val="00EE0176"/>
    <w:rsid w:val="00EF0942"/>
    <w:rsid w:val="00EF291F"/>
    <w:rsid w:val="00F01534"/>
    <w:rsid w:val="00F0218C"/>
    <w:rsid w:val="00F0393B"/>
    <w:rsid w:val="00F1342A"/>
    <w:rsid w:val="00F313DD"/>
    <w:rsid w:val="00F363CF"/>
    <w:rsid w:val="00F378BE"/>
    <w:rsid w:val="00F43120"/>
    <w:rsid w:val="00F763A4"/>
    <w:rsid w:val="00F81BA0"/>
    <w:rsid w:val="00F81CF2"/>
    <w:rsid w:val="00F87FD2"/>
    <w:rsid w:val="00F941B8"/>
    <w:rsid w:val="00FA5FA5"/>
    <w:rsid w:val="00FA79A7"/>
    <w:rsid w:val="00FC5F7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TSG_SA/TSGs_90E_Electronic/Docs/SP-200929.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4" Type="http://schemas.openxmlformats.org/officeDocument/2006/relationships/styles" Target="styles.xml"/><Relationship Id="rId9" Type="http://schemas.openxmlformats.org/officeDocument/2006/relationships/hyperlink" Target="https://www.3gpp.org/ftp/Information/Working_Procedures/3GPP_WP.ht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Gabin, Frederic</cp:lastModifiedBy>
  <cp:revision>3</cp:revision>
  <cp:lastPrinted>2001-04-23T09:30:00Z</cp:lastPrinted>
  <dcterms:created xsi:type="dcterms:W3CDTF">2024-06-06T10:23:00Z</dcterms:created>
  <dcterms:modified xsi:type="dcterms:W3CDTF">2024-06-06T10:24:00Z</dcterms:modified>
</cp:coreProperties>
</file>